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6CDE" w14:textId="3E48A6CA" w:rsidR="009823DA" w:rsidRPr="00DD3737" w:rsidRDefault="00DD3737" w:rsidP="00DD3737">
      <w:pPr>
        <w:spacing w:after="0"/>
        <w:jc w:val="center"/>
        <w:rPr>
          <w:rFonts w:ascii="Century Gothic" w:hAnsi="Century Gothic"/>
          <w:sz w:val="21"/>
          <w:szCs w:val="21"/>
        </w:rPr>
      </w:pPr>
      <w:r w:rsidRPr="001F6440">
        <w:rPr>
          <w:rFonts w:ascii="Century Gothic" w:hAnsi="Century Gothic"/>
          <w:sz w:val="21"/>
          <w:szCs w:val="21"/>
        </w:rPr>
        <w:t>ANEXO XX – MAPA DE RISCOS DA CONTRATAÇÃO</w:t>
      </w:r>
    </w:p>
    <w:p w14:paraId="7D62413B" w14:textId="77777777" w:rsidR="00DD3737" w:rsidRPr="00DD3737" w:rsidRDefault="00DD3737" w:rsidP="00DD3737">
      <w:pPr>
        <w:spacing w:after="0"/>
        <w:rPr>
          <w:rFonts w:ascii="Century Gothic" w:hAnsi="Century Gothic"/>
          <w:sz w:val="21"/>
          <w:szCs w:val="21"/>
        </w:rPr>
      </w:pPr>
    </w:p>
    <w:p w14:paraId="2A938960" w14:textId="26F0BBEE" w:rsidR="00DD3737" w:rsidRDefault="00DD3737" w:rsidP="00DD3737">
      <w:pPr>
        <w:spacing w:after="0"/>
        <w:rPr>
          <w:rFonts w:ascii="Century Gothic" w:hAnsi="Century Gothic"/>
          <w:sz w:val="21"/>
          <w:szCs w:val="21"/>
        </w:rPr>
      </w:pPr>
      <w:r w:rsidRPr="00DD3737">
        <w:rPr>
          <w:rFonts w:ascii="Century Gothic" w:hAnsi="Century Gothic"/>
          <w:sz w:val="21"/>
          <w:szCs w:val="21"/>
        </w:rPr>
        <w:t xml:space="preserve">Este Mapa de Riscos identifica, analisa e classifica os riscos relacionados à contratação de empresa especializada para execução dos serviços de </w:t>
      </w:r>
      <w:r w:rsidRPr="00DD3737">
        <w:rPr>
          <w:rStyle w:val="Forte"/>
          <w:rFonts w:ascii="Century Gothic" w:hAnsi="Century Gothic"/>
          <w:b w:val="0"/>
          <w:bCs w:val="0"/>
          <w:sz w:val="21"/>
          <w:szCs w:val="21"/>
        </w:rPr>
        <w:t>reforma do forro e da estrutura metálica</w:t>
      </w:r>
      <w:r w:rsidRPr="00DD3737">
        <w:rPr>
          <w:rFonts w:ascii="Century Gothic" w:hAnsi="Century Gothic"/>
          <w:sz w:val="21"/>
          <w:szCs w:val="21"/>
        </w:rPr>
        <w:t>, bem como define as medidas preventivas e corretivas destinadas à mitigação dos riscos, conforme planejamento contido no Termo de Referência e demais documentos da contratação.</w:t>
      </w:r>
    </w:p>
    <w:p w14:paraId="242E6BD2" w14:textId="77777777" w:rsidR="00DD3737" w:rsidRPr="00DD3737" w:rsidRDefault="00DD3737" w:rsidP="00DD3737">
      <w:pPr>
        <w:spacing w:after="0"/>
        <w:rPr>
          <w:rFonts w:ascii="Century Gothic" w:hAnsi="Century Gothic"/>
          <w:sz w:val="21"/>
          <w:szCs w:val="21"/>
        </w:rPr>
      </w:pPr>
    </w:p>
    <w:p w14:paraId="76756C86" w14:textId="77777777" w:rsidR="00DD3737" w:rsidRDefault="00DD3737" w:rsidP="00DD3737">
      <w:pPr>
        <w:spacing w:after="0" w:line="240" w:lineRule="auto"/>
        <w:outlineLvl w:val="0"/>
        <w:rPr>
          <w:rFonts w:ascii="Century Gothic" w:eastAsia="Times New Roman" w:hAnsi="Century Gothic" w:cs="Times New Roman"/>
          <w:b/>
          <w:bCs/>
          <w:kern w:val="36"/>
          <w:sz w:val="21"/>
          <w:szCs w:val="21"/>
          <w:lang w:eastAsia="pt-BR"/>
        </w:rPr>
      </w:pPr>
      <w:r w:rsidRPr="00DD3737">
        <w:rPr>
          <w:rFonts w:ascii="Century Gothic" w:eastAsia="Times New Roman" w:hAnsi="Century Gothic" w:cs="Times New Roman"/>
          <w:b/>
          <w:bCs/>
          <w:kern w:val="36"/>
          <w:sz w:val="21"/>
          <w:szCs w:val="21"/>
          <w:lang w:eastAsia="pt-BR"/>
        </w:rPr>
        <w:t>1. METODOLOGIA DE AVALIAÇÃO DOS RISCOS</w:t>
      </w:r>
    </w:p>
    <w:p w14:paraId="0B42504B" w14:textId="77777777" w:rsidR="00DD3737" w:rsidRPr="00DD3737" w:rsidRDefault="00DD3737" w:rsidP="00DD3737">
      <w:pPr>
        <w:spacing w:after="0" w:line="240" w:lineRule="auto"/>
        <w:outlineLvl w:val="0"/>
        <w:rPr>
          <w:rFonts w:ascii="Century Gothic" w:eastAsia="Times New Roman" w:hAnsi="Century Gothic" w:cs="Times New Roman"/>
          <w:b/>
          <w:bCs/>
          <w:kern w:val="36"/>
          <w:sz w:val="21"/>
          <w:szCs w:val="21"/>
          <w:lang w:eastAsia="pt-BR"/>
        </w:rPr>
      </w:pPr>
    </w:p>
    <w:p w14:paraId="11D13D1B" w14:textId="77777777" w:rsidR="00DD3737" w:rsidRDefault="00DD3737" w:rsidP="00DD3737">
      <w:pPr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pt-BR"/>
        </w:rPr>
      </w:pPr>
      <w:r w:rsidRPr="00DD3737">
        <w:rPr>
          <w:rFonts w:ascii="Century Gothic" w:eastAsia="Times New Roman" w:hAnsi="Century Gothic" w:cs="Times New Roman"/>
          <w:sz w:val="21"/>
          <w:szCs w:val="21"/>
          <w:lang w:eastAsia="pt-BR"/>
        </w:rPr>
        <w:t>Os riscos foram classificados considerando:</w:t>
      </w:r>
    </w:p>
    <w:p w14:paraId="760199F7" w14:textId="77777777" w:rsidR="00DD3737" w:rsidRPr="00DD3737" w:rsidRDefault="00DD3737" w:rsidP="00DD3737">
      <w:pPr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pt-BR"/>
        </w:rPr>
      </w:pPr>
    </w:p>
    <w:p w14:paraId="2321E1FE" w14:textId="77777777" w:rsidR="00DD3737" w:rsidRPr="00DD3737" w:rsidRDefault="00DD3737" w:rsidP="00DD3737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pt-BR"/>
        </w:rPr>
      </w:pPr>
      <w:r w:rsidRPr="00DD3737">
        <w:rPr>
          <w:rFonts w:ascii="Century Gothic" w:eastAsia="Times New Roman" w:hAnsi="Century Gothic" w:cs="Times New Roman"/>
          <w:b/>
          <w:bCs/>
          <w:sz w:val="21"/>
          <w:szCs w:val="21"/>
          <w:lang w:eastAsia="pt-BR"/>
        </w:rPr>
        <w:t>Probabilidade de ocorrência:</w:t>
      </w:r>
      <w:r w:rsidRPr="00DD3737">
        <w:rPr>
          <w:rFonts w:ascii="Century Gothic" w:eastAsia="Times New Roman" w:hAnsi="Century Gothic" w:cs="Times New Roman"/>
          <w:sz w:val="21"/>
          <w:szCs w:val="21"/>
          <w:lang w:eastAsia="pt-BR"/>
        </w:rPr>
        <w:t xml:space="preserve"> Baixa / Média / Alta</w:t>
      </w:r>
    </w:p>
    <w:p w14:paraId="65E7950E" w14:textId="77777777" w:rsidR="00DD3737" w:rsidRDefault="00DD3737" w:rsidP="00DD3737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pt-BR"/>
        </w:rPr>
      </w:pPr>
      <w:r w:rsidRPr="00DD3737">
        <w:rPr>
          <w:rFonts w:ascii="Century Gothic" w:eastAsia="Times New Roman" w:hAnsi="Century Gothic" w:cs="Times New Roman"/>
          <w:b/>
          <w:bCs/>
          <w:sz w:val="21"/>
          <w:szCs w:val="21"/>
          <w:lang w:eastAsia="pt-BR"/>
        </w:rPr>
        <w:t>Impacto na execução contratual:</w:t>
      </w:r>
      <w:r w:rsidRPr="00DD3737">
        <w:rPr>
          <w:rFonts w:ascii="Century Gothic" w:eastAsia="Times New Roman" w:hAnsi="Century Gothic" w:cs="Times New Roman"/>
          <w:sz w:val="21"/>
          <w:szCs w:val="21"/>
          <w:lang w:eastAsia="pt-BR"/>
        </w:rPr>
        <w:t xml:space="preserve"> Baixo / Médio / Alto</w:t>
      </w:r>
    </w:p>
    <w:p w14:paraId="655FD66E" w14:textId="77777777" w:rsidR="00DD3737" w:rsidRPr="00DD3737" w:rsidRDefault="00DD3737" w:rsidP="00DD3737">
      <w:pPr>
        <w:spacing w:after="0" w:line="240" w:lineRule="auto"/>
        <w:ind w:left="720"/>
        <w:rPr>
          <w:rFonts w:ascii="Century Gothic" w:eastAsia="Times New Roman" w:hAnsi="Century Gothic" w:cs="Times New Roman"/>
          <w:sz w:val="21"/>
          <w:szCs w:val="21"/>
          <w:lang w:eastAsia="pt-BR"/>
        </w:rPr>
      </w:pPr>
    </w:p>
    <w:p w14:paraId="004E1461" w14:textId="77777777" w:rsidR="00DD3737" w:rsidRDefault="00DD3737" w:rsidP="00DD3737">
      <w:pPr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pt-BR"/>
        </w:rPr>
      </w:pPr>
      <w:r w:rsidRPr="00DD3737">
        <w:rPr>
          <w:rFonts w:ascii="Century Gothic" w:eastAsia="Times New Roman" w:hAnsi="Century Gothic" w:cs="Times New Roman"/>
          <w:sz w:val="21"/>
          <w:szCs w:val="21"/>
          <w:lang w:eastAsia="pt-BR"/>
        </w:rPr>
        <w:t xml:space="preserve">O </w:t>
      </w:r>
      <w:r w:rsidRPr="00DD3737">
        <w:rPr>
          <w:rFonts w:ascii="Century Gothic" w:eastAsia="Times New Roman" w:hAnsi="Century Gothic" w:cs="Times New Roman"/>
          <w:b/>
          <w:bCs/>
          <w:sz w:val="21"/>
          <w:szCs w:val="21"/>
          <w:lang w:eastAsia="pt-BR"/>
        </w:rPr>
        <w:t>nível de risco</w:t>
      </w:r>
      <w:r w:rsidRPr="00DD3737">
        <w:rPr>
          <w:rFonts w:ascii="Century Gothic" w:eastAsia="Times New Roman" w:hAnsi="Century Gothic" w:cs="Times New Roman"/>
          <w:sz w:val="21"/>
          <w:szCs w:val="21"/>
          <w:lang w:eastAsia="pt-BR"/>
        </w:rPr>
        <w:t xml:space="preserve"> resulta da combinação entre probabilidade e impacto, sendo categorizado como: </w:t>
      </w:r>
      <w:r w:rsidRPr="00DD3737">
        <w:rPr>
          <w:rFonts w:ascii="Century Gothic" w:eastAsia="Times New Roman" w:hAnsi="Century Gothic" w:cs="Times New Roman"/>
          <w:b/>
          <w:bCs/>
          <w:sz w:val="21"/>
          <w:szCs w:val="21"/>
          <w:lang w:eastAsia="pt-BR"/>
        </w:rPr>
        <w:t>Baixo / Médio / Alto</w:t>
      </w:r>
      <w:r w:rsidRPr="00DD3737">
        <w:rPr>
          <w:rFonts w:ascii="Century Gothic" w:eastAsia="Times New Roman" w:hAnsi="Century Gothic" w:cs="Times New Roman"/>
          <w:sz w:val="21"/>
          <w:szCs w:val="21"/>
          <w:lang w:eastAsia="pt-BR"/>
        </w:rPr>
        <w:t>.</w:t>
      </w:r>
    </w:p>
    <w:p w14:paraId="56E460A5" w14:textId="77777777" w:rsidR="00DD3737" w:rsidRPr="00DD3737" w:rsidRDefault="00DD3737" w:rsidP="00DD3737">
      <w:pPr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3"/>
        <w:gridCol w:w="2088"/>
        <w:gridCol w:w="2195"/>
        <w:gridCol w:w="1558"/>
        <w:gridCol w:w="1291"/>
        <w:gridCol w:w="1291"/>
        <w:gridCol w:w="2653"/>
        <w:gridCol w:w="2485"/>
      </w:tblGrid>
      <w:tr w:rsidR="00DD3737" w:rsidRPr="00DD3737" w14:paraId="1A1CD535" w14:textId="77777777" w:rsidTr="00DD3737">
        <w:tc>
          <w:tcPr>
            <w:tcW w:w="0" w:type="auto"/>
            <w:hideMark/>
          </w:tcPr>
          <w:p w14:paraId="7A86A82D" w14:textId="77777777" w:rsidR="00DD3737" w:rsidRPr="00DD3737" w:rsidRDefault="00DD3737" w:rsidP="00DD373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  <w:t>Nº</w:t>
            </w:r>
          </w:p>
        </w:tc>
        <w:tc>
          <w:tcPr>
            <w:tcW w:w="0" w:type="auto"/>
            <w:hideMark/>
          </w:tcPr>
          <w:p w14:paraId="1AEEC774" w14:textId="77777777" w:rsidR="00DD3737" w:rsidRPr="00DD3737" w:rsidRDefault="00DD3737" w:rsidP="00DD373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  <w:t>Risco Identificado</w:t>
            </w:r>
          </w:p>
        </w:tc>
        <w:tc>
          <w:tcPr>
            <w:tcW w:w="0" w:type="auto"/>
            <w:hideMark/>
          </w:tcPr>
          <w:p w14:paraId="55665F6B" w14:textId="77777777" w:rsidR="00DD3737" w:rsidRPr="00DD3737" w:rsidRDefault="00DD3737" w:rsidP="00DD373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  <w:t>Causa Provável</w:t>
            </w:r>
          </w:p>
        </w:tc>
        <w:tc>
          <w:tcPr>
            <w:tcW w:w="0" w:type="auto"/>
            <w:hideMark/>
          </w:tcPr>
          <w:p w14:paraId="53676123" w14:textId="77777777" w:rsidR="00DD3737" w:rsidRPr="00DD3737" w:rsidRDefault="00DD3737" w:rsidP="00DD373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  <w:t>Probabilidade</w:t>
            </w:r>
          </w:p>
        </w:tc>
        <w:tc>
          <w:tcPr>
            <w:tcW w:w="0" w:type="auto"/>
            <w:hideMark/>
          </w:tcPr>
          <w:p w14:paraId="400670AE" w14:textId="77777777" w:rsidR="00DD3737" w:rsidRPr="00DD3737" w:rsidRDefault="00DD3737" w:rsidP="00DD373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  <w:t>Impacto</w:t>
            </w:r>
          </w:p>
        </w:tc>
        <w:tc>
          <w:tcPr>
            <w:tcW w:w="0" w:type="auto"/>
            <w:hideMark/>
          </w:tcPr>
          <w:p w14:paraId="521D8B71" w14:textId="77777777" w:rsidR="00DD3737" w:rsidRPr="00DD3737" w:rsidRDefault="00DD3737" w:rsidP="00DD373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  <w:t>Nível do Risco</w:t>
            </w:r>
          </w:p>
        </w:tc>
        <w:tc>
          <w:tcPr>
            <w:tcW w:w="0" w:type="auto"/>
            <w:hideMark/>
          </w:tcPr>
          <w:p w14:paraId="527B4BC9" w14:textId="77777777" w:rsidR="00DD3737" w:rsidRPr="00DD3737" w:rsidRDefault="00DD3737" w:rsidP="00DD373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  <w:t>Medidas Preventivas</w:t>
            </w:r>
          </w:p>
        </w:tc>
        <w:tc>
          <w:tcPr>
            <w:tcW w:w="0" w:type="auto"/>
            <w:hideMark/>
          </w:tcPr>
          <w:p w14:paraId="5F1740C6" w14:textId="77777777" w:rsidR="00DD3737" w:rsidRPr="00DD3737" w:rsidRDefault="00DD3737" w:rsidP="00DD373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  <w:t>Medidas Corretivas</w:t>
            </w:r>
          </w:p>
        </w:tc>
      </w:tr>
      <w:tr w:rsidR="00DD3737" w:rsidRPr="00DD3737" w14:paraId="0EAD67CE" w14:textId="77777777" w:rsidTr="00DD3737">
        <w:tc>
          <w:tcPr>
            <w:tcW w:w="0" w:type="auto"/>
            <w:hideMark/>
          </w:tcPr>
          <w:p w14:paraId="5F2C0D98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0" w:type="auto"/>
            <w:hideMark/>
          </w:tcPr>
          <w:p w14:paraId="38127B07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Especificações técnicas insuficientes ou inconsistentes</w:t>
            </w:r>
          </w:p>
        </w:tc>
        <w:tc>
          <w:tcPr>
            <w:tcW w:w="0" w:type="auto"/>
            <w:hideMark/>
          </w:tcPr>
          <w:p w14:paraId="38068A38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Falhas no TR; descrição genérica do serviço; ausência de quantitativos mínimos</w:t>
            </w:r>
          </w:p>
        </w:tc>
        <w:tc>
          <w:tcPr>
            <w:tcW w:w="0" w:type="auto"/>
            <w:hideMark/>
          </w:tcPr>
          <w:p w14:paraId="6DF1558A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Média</w:t>
            </w:r>
          </w:p>
        </w:tc>
        <w:tc>
          <w:tcPr>
            <w:tcW w:w="0" w:type="auto"/>
            <w:hideMark/>
          </w:tcPr>
          <w:p w14:paraId="5E6B8F1C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Alto</w:t>
            </w:r>
          </w:p>
        </w:tc>
        <w:tc>
          <w:tcPr>
            <w:tcW w:w="0" w:type="auto"/>
            <w:hideMark/>
          </w:tcPr>
          <w:p w14:paraId="5F5E084D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Alto</w:t>
            </w:r>
          </w:p>
        </w:tc>
        <w:tc>
          <w:tcPr>
            <w:tcW w:w="0" w:type="auto"/>
            <w:hideMark/>
          </w:tcPr>
          <w:p w14:paraId="357157BA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Detalhar objeto e etapas mínimas (retirada, inspeção estrutural, substituição/adequação, instalação, acabamento e limpeza); anexar fotos quando possível</w:t>
            </w:r>
          </w:p>
        </w:tc>
        <w:tc>
          <w:tcPr>
            <w:tcW w:w="0" w:type="auto"/>
            <w:hideMark/>
          </w:tcPr>
          <w:p w14:paraId="583F47AC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Revisar/retificar TR; emitir instrução de serviço; exigir adequação imediata</w:t>
            </w:r>
          </w:p>
        </w:tc>
      </w:tr>
      <w:tr w:rsidR="00DD3737" w:rsidRPr="00DD3737" w14:paraId="50FB79DC" w14:textId="77777777" w:rsidTr="00DD3737">
        <w:tc>
          <w:tcPr>
            <w:tcW w:w="0" w:type="auto"/>
            <w:hideMark/>
          </w:tcPr>
          <w:p w14:paraId="2D7406E7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0" w:type="auto"/>
            <w:hideMark/>
          </w:tcPr>
          <w:p w14:paraId="5739A72E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Pesquisa de preços inadequada</w:t>
            </w:r>
          </w:p>
        </w:tc>
        <w:tc>
          <w:tcPr>
            <w:tcW w:w="0" w:type="auto"/>
            <w:hideMark/>
          </w:tcPr>
          <w:p w14:paraId="59CF72B1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 xml:space="preserve">Cotações insuficientes, preços não </w:t>
            </w: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lastRenderedPageBreak/>
              <w:t>equivalentes, falta de memória de cálculo</w:t>
            </w:r>
          </w:p>
        </w:tc>
        <w:tc>
          <w:tcPr>
            <w:tcW w:w="0" w:type="auto"/>
            <w:hideMark/>
          </w:tcPr>
          <w:p w14:paraId="066FC81F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lastRenderedPageBreak/>
              <w:t>Média</w:t>
            </w:r>
          </w:p>
        </w:tc>
        <w:tc>
          <w:tcPr>
            <w:tcW w:w="0" w:type="auto"/>
            <w:hideMark/>
          </w:tcPr>
          <w:p w14:paraId="095CFC3F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Alto</w:t>
            </w:r>
          </w:p>
        </w:tc>
        <w:tc>
          <w:tcPr>
            <w:tcW w:w="0" w:type="auto"/>
            <w:hideMark/>
          </w:tcPr>
          <w:p w14:paraId="4F45AC17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Alto</w:t>
            </w:r>
          </w:p>
        </w:tc>
        <w:tc>
          <w:tcPr>
            <w:tcW w:w="0" w:type="auto"/>
            <w:hideMark/>
          </w:tcPr>
          <w:p w14:paraId="3EE7D8D4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 xml:space="preserve">Realizar pesquisa com no mínimo 3 fontes válidas; registrar </w:t>
            </w: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lastRenderedPageBreak/>
              <w:t>metodologia; compatibilizar itens/materiais</w:t>
            </w:r>
          </w:p>
        </w:tc>
        <w:tc>
          <w:tcPr>
            <w:tcW w:w="0" w:type="auto"/>
            <w:hideMark/>
          </w:tcPr>
          <w:p w14:paraId="5F761B20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lastRenderedPageBreak/>
              <w:t xml:space="preserve">Reavaliar estimativa; corrigir valor; </w:t>
            </w: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lastRenderedPageBreak/>
              <w:t>republicar aviso se necessário</w:t>
            </w:r>
          </w:p>
        </w:tc>
      </w:tr>
      <w:tr w:rsidR="00DD3737" w:rsidRPr="00DD3737" w14:paraId="753B5D15" w14:textId="77777777" w:rsidTr="00DD3737">
        <w:tc>
          <w:tcPr>
            <w:tcW w:w="0" w:type="auto"/>
            <w:hideMark/>
          </w:tcPr>
          <w:p w14:paraId="5A7EC197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4BD5A16F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Contratação de empresa sem aptidão técnica</w:t>
            </w:r>
          </w:p>
        </w:tc>
        <w:tc>
          <w:tcPr>
            <w:tcW w:w="0" w:type="auto"/>
            <w:hideMark/>
          </w:tcPr>
          <w:p w14:paraId="5D9F0886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Falta de exigência mínima/atestado compatível; empresa não atua no ramo</w:t>
            </w:r>
          </w:p>
        </w:tc>
        <w:tc>
          <w:tcPr>
            <w:tcW w:w="0" w:type="auto"/>
            <w:hideMark/>
          </w:tcPr>
          <w:p w14:paraId="3916D76B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Média</w:t>
            </w:r>
          </w:p>
        </w:tc>
        <w:tc>
          <w:tcPr>
            <w:tcW w:w="0" w:type="auto"/>
            <w:hideMark/>
          </w:tcPr>
          <w:p w14:paraId="3C52FC70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Alto</w:t>
            </w:r>
          </w:p>
        </w:tc>
        <w:tc>
          <w:tcPr>
            <w:tcW w:w="0" w:type="auto"/>
            <w:hideMark/>
          </w:tcPr>
          <w:p w14:paraId="56AB22FD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Alto</w:t>
            </w:r>
          </w:p>
        </w:tc>
        <w:tc>
          <w:tcPr>
            <w:tcW w:w="0" w:type="auto"/>
            <w:hideMark/>
          </w:tcPr>
          <w:p w14:paraId="7E6A16A1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Exigir atestado de serviços compatíveis (reforma/forro/estrutura metálica) e/ou comprovação mínima de capacidade operacional</w:t>
            </w:r>
          </w:p>
        </w:tc>
        <w:tc>
          <w:tcPr>
            <w:tcW w:w="0" w:type="auto"/>
            <w:hideMark/>
          </w:tcPr>
          <w:p w14:paraId="46F30CB5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Rescisão por inexecução; convocar próxima proposta ou nova contratação</w:t>
            </w:r>
          </w:p>
        </w:tc>
      </w:tr>
      <w:tr w:rsidR="00DD3737" w:rsidRPr="00DD3737" w14:paraId="69AEFA79" w14:textId="77777777" w:rsidTr="00DD3737">
        <w:tc>
          <w:tcPr>
            <w:tcW w:w="0" w:type="auto"/>
            <w:hideMark/>
          </w:tcPr>
          <w:p w14:paraId="016EECF6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4</w:t>
            </w:r>
          </w:p>
        </w:tc>
        <w:tc>
          <w:tcPr>
            <w:tcW w:w="0" w:type="auto"/>
            <w:hideMark/>
          </w:tcPr>
          <w:p w14:paraId="17855670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Atraso na execução</w:t>
            </w:r>
          </w:p>
        </w:tc>
        <w:tc>
          <w:tcPr>
            <w:tcW w:w="0" w:type="auto"/>
            <w:hideMark/>
          </w:tcPr>
          <w:p w14:paraId="7151BB96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Falta de equipe; fornecimento tardio de materiais; condições climáticas</w:t>
            </w:r>
          </w:p>
        </w:tc>
        <w:tc>
          <w:tcPr>
            <w:tcW w:w="0" w:type="auto"/>
            <w:hideMark/>
          </w:tcPr>
          <w:p w14:paraId="679657F9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Média</w:t>
            </w:r>
          </w:p>
        </w:tc>
        <w:tc>
          <w:tcPr>
            <w:tcW w:w="0" w:type="auto"/>
            <w:hideMark/>
          </w:tcPr>
          <w:p w14:paraId="0DB9D20A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Médio/Alto</w:t>
            </w:r>
          </w:p>
        </w:tc>
        <w:tc>
          <w:tcPr>
            <w:tcW w:w="0" w:type="auto"/>
            <w:hideMark/>
          </w:tcPr>
          <w:p w14:paraId="2CBB704C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Médio/Alto</w:t>
            </w:r>
          </w:p>
        </w:tc>
        <w:tc>
          <w:tcPr>
            <w:tcW w:w="0" w:type="auto"/>
            <w:hideMark/>
          </w:tcPr>
          <w:p w14:paraId="2DCFE2F6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Estabelecer prazo claro e cronograma; ordem de serviço; fiscalização contínua</w:t>
            </w:r>
          </w:p>
        </w:tc>
        <w:tc>
          <w:tcPr>
            <w:tcW w:w="0" w:type="auto"/>
            <w:hideMark/>
          </w:tcPr>
          <w:p w14:paraId="1B42B88F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Notificar; aplicar multa; prorrogar somente com justificativa formal; rescisão se necessário</w:t>
            </w:r>
          </w:p>
        </w:tc>
      </w:tr>
      <w:tr w:rsidR="00DD3737" w:rsidRPr="00DD3737" w14:paraId="39717473" w14:textId="77777777" w:rsidTr="00DD3737">
        <w:tc>
          <w:tcPr>
            <w:tcW w:w="0" w:type="auto"/>
            <w:hideMark/>
          </w:tcPr>
          <w:p w14:paraId="78CBDA75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5</w:t>
            </w:r>
          </w:p>
        </w:tc>
        <w:tc>
          <w:tcPr>
            <w:tcW w:w="0" w:type="auto"/>
            <w:hideMark/>
          </w:tcPr>
          <w:p w14:paraId="3F88A6ED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Execução fora do padrão/qualidade inferior</w:t>
            </w:r>
          </w:p>
        </w:tc>
        <w:tc>
          <w:tcPr>
            <w:tcW w:w="0" w:type="auto"/>
            <w:hideMark/>
          </w:tcPr>
          <w:p w14:paraId="7878A5A4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Uso de material inadequado; falhas de fixação e acabamento</w:t>
            </w:r>
          </w:p>
        </w:tc>
        <w:tc>
          <w:tcPr>
            <w:tcW w:w="0" w:type="auto"/>
            <w:hideMark/>
          </w:tcPr>
          <w:p w14:paraId="477772B9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Média</w:t>
            </w:r>
          </w:p>
        </w:tc>
        <w:tc>
          <w:tcPr>
            <w:tcW w:w="0" w:type="auto"/>
            <w:hideMark/>
          </w:tcPr>
          <w:p w14:paraId="4C78FDA5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Alto</w:t>
            </w:r>
          </w:p>
        </w:tc>
        <w:tc>
          <w:tcPr>
            <w:tcW w:w="0" w:type="auto"/>
            <w:hideMark/>
          </w:tcPr>
          <w:p w14:paraId="58A785FF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Alto</w:t>
            </w:r>
          </w:p>
        </w:tc>
        <w:tc>
          <w:tcPr>
            <w:tcW w:w="0" w:type="auto"/>
            <w:hideMark/>
          </w:tcPr>
          <w:p w14:paraId="2DCC666C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Prever requisitos mínimos; fiscalização com check-list; recebimento provisório e definitivo</w:t>
            </w:r>
          </w:p>
        </w:tc>
        <w:tc>
          <w:tcPr>
            <w:tcW w:w="0" w:type="auto"/>
            <w:hideMark/>
          </w:tcPr>
          <w:p w14:paraId="15820E76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Rejeição do serviço; exigir refazimento; sanções</w:t>
            </w:r>
          </w:p>
        </w:tc>
      </w:tr>
      <w:tr w:rsidR="00DD3737" w:rsidRPr="00DD3737" w14:paraId="571CCEEC" w14:textId="77777777" w:rsidTr="00DD3737">
        <w:tc>
          <w:tcPr>
            <w:tcW w:w="0" w:type="auto"/>
            <w:hideMark/>
          </w:tcPr>
          <w:p w14:paraId="508D205D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6</w:t>
            </w:r>
          </w:p>
        </w:tc>
        <w:tc>
          <w:tcPr>
            <w:tcW w:w="0" w:type="auto"/>
            <w:hideMark/>
          </w:tcPr>
          <w:p w14:paraId="511F7FA7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Risco à segurança (acidente de trabalho)</w:t>
            </w:r>
          </w:p>
        </w:tc>
        <w:tc>
          <w:tcPr>
            <w:tcW w:w="0" w:type="auto"/>
            <w:hideMark/>
          </w:tcPr>
          <w:p w14:paraId="40710AC6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Trabalho em altura; ausência de EPI/EPC; isolamento inadequado</w:t>
            </w:r>
          </w:p>
        </w:tc>
        <w:tc>
          <w:tcPr>
            <w:tcW w:w="0" w:type="auto"/>
            <w:hideMark/>
          </w:tcPr>
          <w:p w14:paraId="4BB7375A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Média</w:t>
            </w:r>
          </w:p>
        </w:tc>
        <w:tc>
          <w:tcPr>
            <w:tcW w:w="0" w:type="auto"/>
            <w:hideMark/>
          </w:tcPr>
          <w:p w14:paraId="4ED36756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Alto</w:t>
            </w:r>
          </w:p>
        </w:tc>
        <w:tc>
          <w:tcPr>
            <w:tcW w:w="0" w:type="auto"/>
            <w:hideMark/>
          </w:tcPr>
          <w:p w14:paraId="1F3040CF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Alto</w:t>
            </w:r>
          </w:p>
        </w:tc>
        <w:tc>
          <w:tcPr>
            <w:tcW w:w="0" w:type="auto"/>
            <w:hideMark/>
          </w:tcPr>
          <w:p w14:paraId="193314A0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Exigir cumprimento das NRs aplicáveis; sinalização e isolamento; equipe habilitada</w:t>
            </w:r>
          </w:p>
        </w:tc>
        <w:tc>
          <w:tcPr>
            <w:tcW w:w="0" w:type="auto"/>
            <w:hideMark/>
          </w:tcPr>
          <w:p w14:paraId="57AB0648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Paralisação da execução; notificação; comunicação e providências administrativas; rescisão se grave</w:t>
            </w:r>
          </w:p>
        </w:tc>
      </w:tr>
      <w:tr w:rsidR="00DD3737" w:rsidRPr="00DD3737" w14:paraId="20452225" w14:textId="77777777" w:rsidTr="00DD3737">
        <w:tc>
          <w:tcPr>
            <w:tcW w:w="0" w:type="auto"/>
            <w:hideMark/>
          </w:tcPr>
          <w:p w14:paraId="073B1A9D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7</w:t>
            </w:r>
          </w:p>
        </w:tc>
        <w:tc>
          <w:tcPr>
            <w:tcW w:w="0" w:type="auto"/>
            <w:hideMark/>
          </w:tcPr>
          <w:p w14:paraId="0178BB93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Danos ao patrimônio público</w:t>
            </w:r>
          </w:p>
        </w:tc>
        <w:tc>
          <w:tcPr>
            <w:tcW w:w="0" w:type="auto"/>
            <w:hideMark/>
          </w:tcPr>
          <w:p w14:paraId="0FC0B545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 xml:space="preserve">Retirada/instalação sem cuidado; </w:t>
            </w: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lastRenderedPageBreak/>
              <w:t>falha no manuseio da estrutura</w:t>
            </w:r>
          </w:p>
        </w:tc>
        <w:tc>
          <w:tcPr>
            <w:tcW w:w="0" w:type="auto"/>
            <w:hideMark/>
          </w:tcPr>
          <w:p w14:paraId="6EF6DAC0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lastRenderedPageBreak/>
              <w:t>Baixa/Média</w:t>
            </w:r>
          </w:p>
        </w:tc>
        <w:tc>
          <w:tcPr>
            <w:tcW w:w="0" w:type="auto"/>
            <w:hideMark/>
          </w:tcPr>
          <w:p w14:paraId="0F32F66B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Alto</w:t>
            </w:r>
          </w:p>
        </w:tc>
        <w:tc>
          <w:tcPr>
            <w:tcW w:w="0" w:type="auto"/>
            <w:hideMark/>
          </w:tcPr>
          <w:p w14:paraId="31243014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Médio</w:t>
            </w:r>
          </w:p>
        </w:tc>
        <w:tc>
          <w:tcPr>
            <w:tcW w:w="0" w:type="auto"/>
            <w:hideMark/>
          </w:tcPr>
          <w:p w14:paraId="54553480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 xml:space="preserve">Vistoria inicial com fotos; cláusula de responsabilidade por </w:t>
            </w: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lastRenderedPageBreak/>
              <w:t>danos; acompanhamento da fiscalização</w:t>
            </w:r>
          </w:p>
        </w:tc>
        <w:tc>
          <w:tcPr>
            <w:tcW w:w="0" w:type="auto"/>
            <w:hideMark/>
          </w:tcPr>
          <w:p w14:paraId="63CBE60B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lastRenderedPageBreak/>
              <w:t xml:space="preserve">Reparação pela contratada; registro de ocorrência; </w:t>
            </w: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lastRenderedPageBreak/>
              <w:t>descontos/penalidades</w:t>
            </w:r>
          </w:p>
        </w:tc>
      </w:tr>
      <w:tr w:rsidR="00DD3737" w:rsidRPr="00DD3737" w14:paraId="07B8EB49" w14:textId="77777777" w:rsidTr="00DD3737">
        <w:tc>
          <w:tcPr>
            <w:tcW w:w="0" w:type="auto"/>
            <w:hideMark/>
          </w:tcPr>
          <w:p w14:paraId="173B995F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14:paraId="64778044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Falhas na fiscalização/gestão contratual</w:t>
            </w:r>
          </w:p>
        </w:tc>
        <w:tc>
          <w:tcPr>
            <w:tcW w:w="0" w:type="auto"/>
            <w:hideMark/>
          </w:tcPr>
          <w:p w14:paraId="578097BA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Ausência de fiscal designado; controle documental deficiente</w:t>
            </w:r>
          </w:p>
        </w:tc>
        <w:tc>
          <w:tcPr>
            <w:tcW w:w="0" w:type="auto"/>
            <w:hideMark/>
          </w:tcPr>
          <w:p w14:paraId="7B49B167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Média</w:t>
            </w:r>
          </w:p>
        </w:tc>
        <w:tc>
          <w:tcPr>
            <w:tcW w:w="0" w:type="auto"/>
            <w:hideMark/>
          </w:tcPr>
          <w:p w14:paraId="5527BFC4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Alto</w:t>
            </w:r>
          </w:p>
        </w:tc>
        <w:tc>
          <w:tcPr>
            <w:tcW w:w="0" w:type="auto"/>
            <w:hideMark/>
          </w:tcPr>
          <w:p w14:paraId="70F4AC13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Alto</w:t>
            </w:r>
          </w:p>
        </w:tc>
        <w:tc>
          <w:tcPr>
            <w:tcW w:w="0" w:type="auto"/>
            <w:hideMark/>
          </w:tcPr>
          <w:p w14:paraId="757A47FD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Designação formal de gestor e fiscal; relatórios; registro fotográfico</w:t>
            </w:r>
          </w:p>
        </w:tc>
        <w:tc>
          <w:tcPr>
            <w:tcW w:w="0" w:type="auto"/>
            <w:hideMark/>
          </w:tcPr>
          <w:p w14:paraId="6F28B51C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Regularizar designação; revisão de atestos e pagamentos; apuração interna</w:t>
            </w:r>
          </w:p>
        </w:tc>
      </w:tr>
      <w:tr w:rsidR="00DD3737" w:rsidRPr="00DD3737" w14:paraId="18B3ACF4" w14:textId="77777777" w:rsidTr="00DD3737">
        <w:tc>
          <w:tcPr>
            <w:tcW w:w="0" w:type="auto"/>
            <w:hideMark/>
          </w:tcPr>
          <w:p w14:paraId="5C270996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9</w:t>
            </w:r>
          </w:p>
        </w:tc>
        <w:tc>
          <w:tcPr>
            <w:tcW w:w="0" w:type="auto"/>
            <w:hideMark/>
          </w:tcPr>
          <w:p w14:paraId="60A7B6ED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Pagamento indevido (sem recebimento definitivo)</w:t>
            </w:r>
          </w:p>
        </w:tc>
        <w:tc>
          <w:tcPr>
            <w:tcW w:w="0" w:type="auto"/>
            <w:hideMark/>
          </w:tcPr>
          <w:p w14:paraId="1D219078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Falta de atesto/recebimento; liquidação sem conferência</w:t>
            </w:r>
          </w:p>
        </w:tc>
        <w:tc>
          <w:tcPr>
            <w:tcW w:w="0" w:type="auto"/>
            <w:hideMark/>
          </w:tcPr>
          <w:p w14:paraId="2BB0146D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Baixa/Média</w:t>
            </w:r>
          </w:p>
        </w:tc>
        <w:tc>
          <w:tcPr>
            <w:tcW w:w="0" w:type="auto"/>
            <w:hideMark/>
          </w:tcPr>
          <w:p w14:paraId="1D0C625B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Alto</w:t>
            </w:r>
          </w:p>
        </w:tc>
        <w:tc>
          <w:tcPr>
            <w:tcW w:w="0" w:type="auto"/>
            <w:hideMark/>
          </w:tcPr>
          <w:p w14:paraId="7F25FED8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Médio/Alto</w:t>
            </w:r>
          </w:p>
        </w:tc>
        <w:tc>
          <w:tcPr>
            <w:tcW w:w="0" w:type="auto"/>
            <w:hideMark/>
          </w:tcPr>
          <w:p w14:paraId="6FAE90BD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Pagamento condicionado ao recebimento definitivo + atesto; checagem de documentos</w:t>
            </w:r>
          </w:p>
        </w:tc>
        <w:tc>
          <w:tcPr>
            <w:tcW w:w="0" w:type="auto"/>
            <w:hideMark/>
          </w:tcPr>
          <w:p w14:paraId="16F38EA2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Suspender pagamento; glosa; apuração; responsabilização</w:t>
            </w:r>
          </w:p>
        </w:tc>
      </w:tr>
      <w:tr w:rsidR="00DD3737" w:rsidRPr="00DD3737" w14:paraId="49269F1A" w14:textId="77777777" w:rsidTr="00DD3737">
        <w:tc>
          <w:tcPr>
            <w:tcW w:w="0" w:type="auto"/>
            <w:hideMark/>
          </w:tcPr>
          <w:p w14:paraId="3FFEC6C9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10</w:t>
            </w:r>
          </w:p>
        </w:tc>
        <w:tc>
          <w:tcPr>
            <w:tcW w:w="0" w:type="auto"/>
            <w:hideMark/>
          </w:tcPr>
          <w:p w14:paraId="2C1CE510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Descarte irregular de resíduos/entulho</w:t>
            </w:r>
          </w:p>
        </w:tc>
        <w:tc>
          <w:tcPr>
            <w:tcW w:w="0" w:type="auto"/>
            <w:hideMark/>
          </w:tcPr>
          <w:p w14:paraId="6B8C5AB2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Contratada não realiza destinação correta</w:t>
            </w:r>
          </w:p>
        </w:tc>
        <w:tc>
          <w:tcPr>
            <w:tcW w:w="0" w:type="auto"/>
            <w:hideMark/>
          </w:tcPr>
          <w:p w14:paraId="02804E3D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Baixa/Média</w:t>
            </w:r>
          </w:p>
        </w:tc>
        <w:tc>
          <w:tcPr>
            <w:tcW w:w="0" w:type="auto"/>
            <w:hideMark/>
          </w:tcPr>
          <w:p w14:paraId="0F46191C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Médio</w:t>
            </w:r>
          </w:p>
        </w:tc>
        <w:tc>
          <w:tcPr>
            <w:tcW w:w="0" w:type="auto"/>
            <w:hideMark/>
          </w:tcPr>
          <w:p w14:paraId="0F3DFB54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Médio</w:t>
            </w:r>
          </w:p>
        </w:tc>
        <w:tc>
          <w:tcPr>
            <w:tcW w:w="0" w:type="auto"/>
            <w:hideMark/>
          </w:tcPr>
          <w:p w14:paraId="57DF79D0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Exigir retirada e destinação adequada; previsão contratual expressa</w:t>
            </w:r>
          </w:p>
        </w:tc>
        <w:tc>
          <w:tcPr>
            <w:tcW w:w="0" w:type="auto"/>
            <w:hideMark/>
          </w:tcPr>
          <w:p w14:paraId="33511886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Notificação; exigência de regularização imediata; sanções</w:t>
            </w:r>
          </w:p>
        </w:tc>
      </w:tr>
      <w:tr w:rsidR="00DD3737" w:rsidRPr="00DD3737" w14:paraId="5A003559" w14:textId="77777777" w:rsidTr="00DD3737">
        <w:tc>
          <w:tcPr>
            <w:tcW w:w="0" w:type="auto"/>
            <w:hideMark/>
          </w:tcPr>
          <w:p w14:paraId="69B27ACA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11</w:t>
            </w:r>
          </w:p>
        </w:tc>
        <w:tc>
          <w:tcPr>
            <w:tcW w:w="0" w:type="auto"/>
            <w:hideMark/>
          </w:tcPr>
          <w:p w14:paraId="7F1D891F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Irregularidade fiscal/trabalhista durante a execução</w:t>
            </w:r>
          </w:p>
        </w:tc>
        <w:tc>
          <w:tcPr>
            <w:tcW w:w="0" w:type="auto"/>
            <w:hideMark/>
          </w:tcPr>
          <w:p w14:paraId="2B226020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Empresa perde regularidade no curso do contrato</w:t>
            </w:r>
          </w:p>
        </w:tc>
        <w:tc>
          <w:tcPr>
            <w:tcW w:w="0" w:type="auto"/>
            <w:hideMark/>
          </w:tcPr>
          <w:p w14:paraId="60CE7AD3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Média</w:t>
            </w:r>
          </w:p>
        </w:tc>
        <w:tc>
          <w:tcPr>
            <w:tcW w:w="0" w:type="auto"/>
            <w:hideMark/>
          </w:tcPr>
          <w:p w14:paraId="6C4ACA44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Médio</w:t>
            </w:r>
          </w:p>
        </w:tc>
        <w:tc>
          <w:tcPr>
            <w:tcW w:w="0" w:type="auto"/>
            <w:hideMark/>
          </w:tcPr>
          <w:p w14:paraId="0C3E75D6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Médio</w:t>
            </w:r>
          </w:p>
        </w:tc>
        <w:tc>
          <w:tcPr>
            <w:tcW w:w="0" w:type="auto"/>
            <w:hideMark/>
          </w:tcPr>
          <w:p w14:paraId="533B5235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Exigir certidões na contratação e na nota fiscal; controle no pagamento</w:t>
            </w:r>
          </w:p>
        </w:tc>
        <w:tc>
          <w:tcPr>
            <w:tcW w:w="0" w:type="auto"/>
            <w:hideMark/>
          </w:tcPr>
          <w:p w14:paraId="25CD8F53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Suspender pagamento até regularização; sanções conforme contrato</w:t>
            </w:r>
          </w:p>
        </w:tc>
      </w:tr>
    </w:tbl>
    <w:p w14:paraId="7F4B7AB2" w14:textId="77777777" w:rsidR="00DD3737" w:rsidRPr="00DD3737" w:rsidRDefault="00DD3737" w:rsidP="00DD3737">
      <w:pPr>
        <w:spacing w:after="0"/>
        <w:rPr>
          <w:rFonts w:ascii="Century Gothic" w:hAnsi="Century Gothic"/>
          <w:sz w:val="21"/>
          <w:szCs w:val="21"/>
        </w:rPr>
      </w:pPr>
    </w:p>
    <w:p w14:paraId="04310C96" w14:textId="0A2C60CB" w:rsidR="00DD3737" w:rsidRPr="00DD3737" w:rsidRDefault="00DD3737" w:rsidP="00DD3737">
      <w:pPr>
        <w:spacing w:after="0"/>
        <w:rPr>
          <w:rFonts w:ascii="Century Gothic" w:hAnsi="Century Gothic"/>
          <w:b/>
          <w:bCs/>
          <w:sz w:val="21"/>
          <w:szCs w:val="21"/>
        </w:rPr>
      </w:pPr>
      <w:r w:rsidRPr="00DD3737">
        <w:rPr>
          <w:rFonts w:ascii="Century Gothic" w:hAnsi="Century Gothic"/>
          <w:b/>
          <w:bCs/>
          <w:sz w:val="21"/>
          <w:szCs w:val="21"/>
        </w:rPr>
        <w:t>3. RESPONSÁVEIS PELA GESTÃO DOS RISCOS</w:t>
      </w:r>
    </w:p>
    <w:p w14:paraId="0D465E78" w14:textId="77777777" w:rsidR="00DD3737" w:rsidRPr="00DD3737" w:rsidRDefault="00DD3737" w:rsidP="00DD3737">
      <w:pPr>
        <w:spacing w:after="0"/>
        <w:rPr>
          <w:rFonts w:ascii="Century Gothic" w:hAnsi="Century Gothic"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5"/>
        <w:gridCol w:w="10901"/>
      </w:tblGrid>
      <w:tr w:rsidR="00DD3737" w:rsidRPr="00DD3737" w14:paraId="701FD010" w14:textId="77777777" w:rsidTr="00DD3737">
        <w:tc>
          <w:tcPr>
            <w:tcW w:w="0" w:type="auto"/>
            <w:hideMark/>
          </w:tcPr>
          <w:p w14:paraId="073762F3" w14:textId="77777777" w:rsidR="00DD3737" w:rsidRPr="00DD3737" w:rsidRDefault="00DD3737" w:rsidP="00DD373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  <w:t>Função</w:t>
            </w:r>
          </w:p>
        </w:tc>
        <w:tc>
          <w:tcPr>
            <w:tcW w:w="0" w:type="auto"/>
            <w:hideMark/>
          </w:tcPr>
          <w:p w14:paraId="72DBAA43" w14:textId="77777777" w:rsidR="00DD3737" w:rsidRPr="00DD3737" w:rsidRDefault="00DD3737" w:rsidP="00DD373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  <w:t>Responsabilidade</w:t>
            </w:r>
          </w:p>
        </w:tc>
      </w:tr>
      <w:tr w:rsidR="00DD3737" w:rsidRPr="00DD3737" w14:paraId="70BC3F7F" w14:textId="77777777" w:rsidTr="00DD3737">
        <w:tc>
          <w:tcPr>
            <w:tcW w:w="0" w:type="auto"/>
            <w:hideMark/>
          </w:tcPr>
          <w:p w14:paraId="0F7DDC3E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  <w:t>Gestor do Contrato</w:t>
            </w:r>
          </w:p>
        </w:tc>
        <w:tc>
          <w:tcPr>
            <w:tcW w:w="0" w:type="auto"/>
            <w:hideMark/>
          </w:tcPr>
          <w:p w14:paraId="6A76F5B0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Monitorar riscos e implementar medidas mitigadoras; registrar ocorrências; controlar prazos</w:t>
            </w:r>
          </w:p>
        </w:tc>
      </w:tr>
      <w:tr w:rsidR="00DD3737" w:rsidRPr="00DD3737" w14:paraId="2D957622" w14:textId="77777777" w:rsidTr="00DD3737">
        <w:tc>
          <w:tcPr>
            <w:tcW w:w="0" w:type="auto"/>
            <w:hideMark/>
          </w:tcPr>
          <w:p w14:paraId="00DCCDD2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  <w:t>Fiscal do Contrato</w:t>
            </w:r>
          </w:p>
        </w:tc>
        <w:tc>
          <w:tcPr>
            <w:tcW w:w="0" w:type="auto"/>
            <w:hideMark/>
          </w:tcPr>
          <w:p w14:paraId="31D0AD4F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Acompanhar execução; verificar conformidade; emitir relatórios e atestos; propor rejeição/recebimento</w:t>
            </w:r>
          </w:p>
        </w:tc>
      </w:tr>
      <w:tr w:rsidR="00DD3737" w:rsidRPr="00DD3737" w14:paraId="2B4E14F6" w14:textId="77777777" w:rsidTr="00DD3737">
        <w:tc>
          <w:tcPr>
            <w:tcW w:w="0" w:type="auto"/>
            <w:hideMark/>
          </w:tcPr>
          <w:p w14:paraId="59E1D1CD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  <w:t>Setor Requisitante</w:t>
            </w:r>
          </w:p>
        </w:tc>
        <w:tc>
          <w:tcPr>
            <w:tcW w:w="0" w:type="auto"/>
            <w:hideMark/>
          </w:tcPr>
          <w:p w14:paraId="473A86B1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Definir requisitos técnicos; apoiar fiscalização; subsidiar decisões técnicas</w:t>
            </w:r>
          </w:p>
        </w:tc>
      </w:tr>
      <w:tr w:rsidR="00DD3737" w:rsidRPr="00DD3737" w14:paraId="2D8C24C2" w14:textId="77777777" w:rsidTr="00DD3737">
        <w:tc>
          <w:tcPr>
            <w:tcW w:w="0" w:type="auto"/>
            <w:hideMark/>
          </w:tcPr>
          <w:p w14:paraId="6D86E0FB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lang w:eastAsia="pt-BR"/>
              </w:rPr>
              <w:lastRenderedPageBreak/>
              <w:t>Contratada</w:t>
            </w:r>
          </w:p>
        </w:tc>
        <w:tc>
          <w:tcPr>
            <w:tcW w:w="0" w:type="auto"/>
            <w:hideMark/>
          </w:tcPr>
          <w:p w14:paraId="6A71DF30" w14:textId="77777777" w:rsidR="00DD3737" w:rsidRPr="00DD3737" w:rsidRDefault="00DD3737" w:rsidP="00DD3737">
            <w:pPr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</w:pPr>
            <w:r w:rsidRPr="00DD3737">
              <w:rPr>
                <w:rFonts w:ascii="Century Gothic" w:eastAsia="Times New Roman" w:hAnsi="Century Gothic" w:cs="Times New Roman"/>
                <w:sz w:val="21"/>
                <w:szCs w:val="21"/>
                <w:lang w:eastAsia="pt-BR"/>
              </w:rPr>
              <w:t>Cumprir prazos, especificações e normas; corrigir inconformidades; responder por danos e segurança</w:t>
            </w:r>
          </w:p>
        </w:tc>
      </w:tr>
    </w:tbl>
    <w:p w14:paraId="0B2D2CA1" w14:textId="77777777" w:rsidR="00DD3737" w:rsidRPr="00DD3737" w:rsidRDefault="00DD3737" w:rsidP="00DD3737">
      <w:pPr>
        <w:spacing w:after="0"/>
        <w:rPr>
          <w:rFonts w:ascii="Century Gothic" w:hAnsi="Century Gothic"/>
          <w:sz w:val="21"/>
          <w:szCs w:val="21"/>
        </w:rPr>
      </w:pPr>
    </w:p>
    <w:p w14:paraId="2C5EEC27" w14:textId="77777777" w:rsidR="00DD3737" w:rsidRPr="00DD3737" w:rsidRDefault="00DD3737" w:rsidP="00DD3737">
      <w:pPr>
        <w:spacing w:after="0" w:line="240" w:lineRule="auto"/>
        <w:outlineLvl w:val="0"/>
        <w:rPr>
          <w:rFonts w:ascii="Century Gothic" w:eastAsia="Times New Roman" w:hAnsi="Century Gothic" w:cs="Times New Roman"/>
          <w:b/>
          <w:bCs/>
          <w:kern w:val="36"/>
          <w:sz w:val="21"/>
          <w:szCs w:val="21"/>
          <w:lang w:eastAsia="pt-BR"/>
        </w:rPr>
      </w:pPr>
      <w:r w:rsidRPr="00DD3737">
        <w:rPr>
          <w:rFonts w:ascii="Century Gothic" w:eastAsia="Times New Roman" w:hAnsi="Century Gothic" w:cs="Times New Roman"/>
          <w:b/>
          <w:bCs/>
          <w:kern w:val="36"/>
          <w:sz w:val="21"/>
          <w:szCs w:val="21"/>
          <w:lang w:eastAsia="pt-BR"/>
        </w:rPr>
        <w:t>4. ESTRATÉGIAS DE CONTROLE E MONITORAMENTO</w:t>
      </w:r>
    </w:p>
    <w:p w14:paraId="03E042A5" w14:textId="77777777" w:rsidR="00DD3737" w:rsidRDefault="00DD3737" w:rsidP="00DD3737">
      <w:pPr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pt-BR"/>
        </w:rPr>
      </w:pPr>
    </w:p>
    <w:p w14:paraId="50966191" w14:textId="125C8ED5" w:rsidR="00DD3737" w:rsidRPr="00DD3737" w:rsidRDefault="00DD3737" w:rsidP="00DD3737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1"/>
          <w:szCs w:val="21"/>
          <w:lang w:eastAsia="pt-BR"/>
        </w:rPr>
      </w:pPr>
      <w:r w:rsidRPr="00DD3737">
        <w:rPr>
          <w:rFonts w:ascii="Century Gothic" w:eastAsia="Times New Roman" w:hAnsi="Century Gothic" w:cs="Times New Roman"/>
          <w:sz w:val="21"/>
          <w:szCs w:val="21"/>
          <w:lang w:eastAsia="pt-BR"/>
        </w:rPr>
        <w:t>A gestão dos riscos será realizada por meio de:</w:t>
      </w:r>
    </w:p>
    <w:p w14:paraId="3429E9DE" w14:textId="77777777" w:rsidR="00DD3737" w:rsidRPr="00DD3737" w:rsidRDefault="00DD3737" w:rsidP="00DD3737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pt-BR"/>
        </w:rPr>
      </w:pPr>
      <w:r w:rsidRPr="00DD3737">
        <w:rPr>
          <w:rFonts w:ascii="Century Gothic" w:eastAsia="Times New Roman" w:hAnsi="Century Gothic" w:cs="Times New Roman"/>
          <w:sz w:val="21"/>
          <w:szCs w:val="21"/>
          <w:lang w:eastAsia="pt-BR"/>
        </w:rPr>
        <w:t>emissão formal de Ordem de Serviço;</w:t>
      </w:r>
    </w:p>
    <w:p w14:paraId="46FDBC98" w14:textId="77777777" w:rsidR="00DD3737" w:rsidRPr="00DD3737" w:rsidRDefault="00DD3737" w:rsidP="00DD3737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pt-BR"/>
        </w:rPr>
      </w:pPr>
      <w:r w:rsidRPr="00DD3737">
        <w:rPr>
          <w:rFonts w:ascii="Century Gothic" w:eastAsia="Times New Roman" w:hAnsi="Century Gothic" w:cs="Times New Roman"/>
          <w:sz w:val="21"/>
          <w:szCs w:val="21"/>
          <w:lang w:eastAsia="pt-BR"/>
        </w:rPr>
        <w:t>vistoria inicial e registro fotográfico do local;</w:t>
      </w:r>
    </w:p>
    <w:p w14:paraId="0F38EFFC" w14:textId="77777777" w:rsidR="00DD3737" w:rsidRPr="00DD3737" w:rsidRDefault="00DD3737" w:rsidP="00DD3737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pt-BR"/>
        </w:rPr>
      </w:pPr>
      <w:r w:rsidRPr="00DD3737">
        <w:rPr>
          <w:rFonts w:ascii="Century Gothic" w:eastAsia="Times New Roman" w:hAnsi="Century Gothic" w:cs="Times New Roman"/>
          <w:sz w:val="21"/>
          <w:szCs w:val="21"/>
          <w:lang w:eastAsia="pt-BR"/>
        </w:rPr>
        <w:t>acompanhamento periódico pela fiscalização;</w:t>
      </w:r>
    </w:p>
    <w:p w14:paraId="165B4515" w14:textId="77777777" w:rsidR="00DD3737" w:rsidRPr="00DD3737" w:rsidRDefault="00DD3737" w:rsidP="00DD3737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pt-BR"/>
        </w:rPr>
      </w:pPr>
      <w:r w:rsidRPr="00DD3737">
        <w:rPr>
          <w:rFonts w:ascii="Century Gothic" w:eastAsia="Times New Roman" w:hAnsi="Century Gothic" w:cs="Times New Roman"/>
          <w:sz w:val="21"/>
          <w:szCs w:val="21"/>
          <w:lang w:eastAsia="pt-BR"/>
        </w:rPr>
        <w:t>check-list técnico para recebimento provisório e definitivo;</w:t>
      </w:r>
    </w:p>
    <w:p w14:paraId="4675E263" w14:textId="77777777" w:rsidR="00DD3737" w:rsidRPr="00DD3737" w:rsidRDefault="00DD3737" w:rsidP="00DD3737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pt-BR"/>
        </w:rPr>
      </w:pPr>
      <w:r w:rsidRPr="00DD3737">
        <w:rPr>
          <w:rFonts w:ascii="Century Gothic" w:eastAsia="Times New Roman" w:hAnsi="Century Gothic" w:cs="Times New Roman"/>
          <w:sz w:val="21"/>
          <w:szCs w:val="21"/>
          <w:lang w:eastAsia="pt-BR"/>
        </w:rPr>
        <w:t>registro formal de ocorrências, notificações e sanções;</w:t>
      </w:r>
    </w:p>
    <w:p w14:paraId="337ACCCD" w14:textId="77777777" w:rsidR="00DD3737" w:rsidRPr="00DD3737" w:rsidRDefault="00DD3737" w:rsidP="00DD3737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pt-BR"/>
        </w:rPr>
      </w:pPr>
      <w:r w:rsidRPr="00DD3737">
        <w:rPr>
          <w:rFonts w:ascii="Century Gothic" w:eastAsia="Times New Roman" w:hAnsi="Century Gothic" w:cs="Times New Roman"/>
          <w:sz w:val="21"/>
          <w:szCs w:val="21"/>
          <w:lang w:eastAsia="pt-BR"/>
        </w:rPr>
        <w:t>condicionamento do pagamento ao atesto técnico.</w:t>
      </w:r>
    </w:p>
    <w:p w14:paraId="60E4D7B4" w14:textId="77777777" w:rsidR="00DD3737" w:rsidRPr="00DD3737" w:rsidRDefault="00DD3737" w:rsidP="00DD3737">
      <w:pPr>
        <w:spacing w:after="0"/>
        <w:rPr>
          <w:rFonts w:ascii="Century Gothic" w:hAnsi="Century Gothic"/>
          <w:sz w:val="21"/>
          <w:szCs w:val="21"/>
        </w:rPr>
      </w:pPr>
    </w:p>
    <w:p w14:paraId="1365DCCB" w14:textId="4D696F6F" w:rsidR="00DD3737" w:rsidRPr="00DD3737" w:rsidRDefault="00DD3737" w:rsidP="00DD3737">
      <w:pPr>
        <w:spacing w:after="0"/>
        <w:rPr>
          <w:rFonts w:ascii="Century Gothic" w:hAnsi="Century Gothic"/>
          <w:b/>
          <w:bCs/>
          <w:sz w:val="21"/>
          <w:szCs w:val="21"/>
        </w:rPr>
      </w:pPr>
      <w:r w:rsidRPr="00DD3737">
        <w:rPr>
          <w:rFonts w:ascii="Century Gothic" w:hAnsi="Century Gothic"/>
          <w:b/>
          <w:bCs/>
          <w:sz w:val="21"/>
          <w:szCs w:val="21"/>
        </w:rPr>
        <w:t>5. CONCLUSÃO TÉCNICA</w:t>
      </w:r>
    </w:p>
    <w:p w14:paraId="45D40FCB" w14:textId="77777777" w:rsidR="00DD3737" w:rsidRPr="00DD3737" w:rsidRDefault="00DD3737" w:rsidP="00DD3737">
      <w:pPr>
        <w:spacing w:after="0"/>
        <w:rPr>
          <w:rFonts w:ascii="Century Gothic" w:hAnsi="Century Gothic"/>
          <w:sz w:val="21"/>
          <w:szCs w:val="21"/>
        </w:rPr>
      </w:pPr>
    </w:p>
    <w:p w14:paraId="54B457FE" w14:textId="736EB37D" w:rsidR="00DD3737" w:rsidRDefault="00DD3737" w:rsidP="00DD3737">
      <w:pPr>
        <w:spacing w:after="0"/>
        <w:rPr>
          <w:rFonts w:ascii="Century Gothic" w:hAnsi="Century Gothic"/>
          <w:sz w:val="21"/>
          <w:szCs w:val="21"/>
        </w:rPr>
      </w:pPr>
      <w:r w:rsidRPr="00DD3737">
        <w:rPr>
          <w:rFonts w:ascii="Century Gothic" w:hAnsi="Century Gothic"/>
          <w:sz w:val="21"/>
          <w:szCs w:val="21"/>
        </w:rPr>
        <w:t>A análise demonstra que os riscos envolvidos são controláveis e mitigáveis, estando compatíveis com a execução do objeto, desde que observadas as exigências técnicas e contratuais estabelecidas no Termo de Referência, em conformidade com a Lei nº 14.133/2021, de modo a assegurar a regularidade da contratação e a obtenção do resultado pretendido pela Administração.</w:t>
      </w:r>
    </w:p>
    <w:p w14:paraId="64CEDA49" w14:textId="77777777" w:rsidR="00DD3737" w:rsidRPr="00DD3737" w:rsidRDefault="00DD3737" w:rsidP="00DD3737">
      <w:pPr>
        <w:rPr>
          <w:rFonts w:ascii="Century Gothic" w:hAnsi="Century Gothic"/>
          <w:sz w:val="21"/>
          <w:szCs w:val="21"/>
        </w:rPr>
      </w:pPr>
    </w:p>
    <w:p w14:paraId="001E6FB1" w14:textId="77777777" w:rsidR="00DD3737" w:rsidRPr="00DD3737" w:rsidRDefault="00DD3737" w:rsidP="00DD3737">
      <w:pPr>
        <w:rPr>
          <w:rFonts w:ascii="Century Gothic" w:hAnsi="Century Gothic"/>
          <w:sz w:val="21"/>
          <w:szCs w:val="21"/>
        </w:rPr>
      </w:pPr>
    </w:p>
    <w:p w14:paraId="291D9DF9" w14:textId="77777777" w:rsidR="00DD3737" w:rsidRPr="00DD3737" w:rsidRDefault="00DD3737" w:rsidP="00DD3737">
      <w:pPr>
        <w:rPr>
          <w:rFonts w:ascii="Century Gothic" w:hAnsi="Century Gothic"/>
          <w:sz w:val="21"/>
          <w:szCs w:val="21"/>
        </w:rPr>
      </w:pPr>
    </w:p>
    <w:p w14:paraId="0FCB5A5A" w14:textId="6426473B" w:rsidR="00DD3737" w:rsidRPr="001F6440" w:rsidRDefault="00DD3737" w:rsidP="00DD3737">
      <w:pPr>
        <w:tabs>
          <w:tab w:val="left" w:pos="709"/>
        </w:tabs>
        <w:spacing w:after="0" w:line="240" w:lineRule="auto"/>
        <w:jc w:val="right"/>
        <w:rPr>
          <w:rFonts w:ascii="Century Gothic" w:eastAsia="Arial" w:hAnsi="Century Gothic" w:cs="Calibri"/>
          <w:sz w:val="21"/>
          <w:szCs w:val="21"/>
          <w:lang w:eastAsia="pt-BR"/>
        </w:rPr>
      </w:pPr>
      <w:r w:rsidRPr="00A21689">
        <w:rPr>
          <w:rFonts w:ascii="Century Gothic" w:eastAsia="Arial" w:hAnsi="Century Gothic" w:cs="Calibri"/>
          <w:sz w:val="21"/>
          <w:szCs w:val="21"/>
          <w:lang w:eastAsia="pt-BR"/>
        </w:rPr>
        <w:t xml:space="preserve">Corguinho/MS, </w:t>
      </w:r>
      <w:r w:rsidR="001F6440">
        <w:rPr>
          <w:rFonts w:ascii="Century Gothic" w:eastAsia="Arial" w:hAnsi="Century Gothic" w:cs="Calibri"/>
          <w:sz w:val="21"/>
          <w:szCs w:val="21"/>
          <w:lang w:eastAsia="pt-BR"/>
        </w:rPr>
        <w:t>12</w:t>
      </w:r>
      <w:r w:rsidRPr="001F6440">
        <w:rPr>
          <w:rFonts w:ascii="Century Gothic" w:eastAsia="Arial" w:hAnsi="Century Gothic" w:cs="Calibri"/>
          <w:sz w:val="21"/>
          <w:szCs w:val="21"/>
          <w:lang w:eastAsia="pt-BR"/>
        </w:rPr>
        <w:t xml:space="preserve"> de </w:t>
      </w:r>
      <w:r w:rsidR="001F6440">
        <w:rPr>
          <w:rFonts w:ascii="Century Gothic" w:eastAsia="Arial" w:hAnsi="Century Gothic" w:cs="Calibri"/>
          <w:sz w:val="21"/>
          <w:szCs w:val="21"/>
          <w:lang w:eastAsia="pt-BR"/>
        </w:rPr>
        <w:t>janeiro</w:t>
      </w:r>
      <w:r w:rsidRPr="001F6440">
        <w:rPr>
          <w:rFonts w:ascii="Century Gothic" w:eastAsia="Arial" w:hAnsi="Century Gothic" w:cs="Calibri"/>
          <w:sz w:val="21"/>
          <w:szCs w:val="21"/>
          <w:lang w:eastAsia="pt-BR"/>
        </w:rPr>
        <w:t xml:space="preserve"> de 2026.</w:t>
      </w:r>
    </w:p>
    <w:p w14:paraId="0755E5EC" w14:textId="77777777" w:rsidR="00DD3737" w:rsidRPr="001F6440" w:rsidRDefault="00DD3737" w:rsidP="00DD3737">
      <w:pPr>
        <w:tabs>
          <w:tab w:val="left" w:pos="709"/>
        </w:tabs>
        <w:spacing w:after="0" w:line="240" w:lineRule="auto"/>
        <w:rPr>
          <w:rFonts w:ascii="Century Gothic" w:eastAsia="Arial" w:hAnsi="Century Gothic" w:cs="Calibri"/>
          <w:sz w:val="21"/>
          <w:szCs w:val="21"/>
          <w:lang w:eastAsia="pt-BR"/>
        </w:rPr>
      </w:pPr>
    </w:p>
    <w:p w14:paraId="32B8B099" w14:textId="77777777" w:rsidR="00DD3737" w:rsidRPr="001F6440" w:rsidRDefault="00DD3737" w:rsidP="00DD3737">
      <w:pPr>
        <w:tabs>
          <w:tab w:val="left" w:pos="709"/>
        </w:tabs>
        <w:spacing w:after="0" w:line="240" w:lineRule="auto"/>
        <w:jc w:val="center"/>
        <w:rPr>
          <w:rFonts w:ascii="Century Gothic" w:eastAsia="Arial" w:hAnsi="Century Gothic" w:cs="Calibri"/>
          <w:sz w:val="21"/>
          <w:szCs w:val="21"/>
          <w:lang w:eastAsia="pt-BR"/>
        </w:rPr>
      </w:pPr>
    </w:p>
    <w:p w14:paraId="725BB911" w14:textId="77777777" w:rsidR="00DD3737" w:rsidRPr="001F6440" w:rsidRDefault="00DD3737" w:rsidP="00DD3737">
      <w:pPr>
        <w:spacing w:after="0" w:line="240" w:lineRule="auto"/>
        <w:jc w:val="center"/>
        <w:rPr>
          <w:rFonts w:ascii="Century Gothic" w:eastAsia="Arial" w:hAnsi="Century Gothic" w:cs="Calibri"/>
          <w:sz w:val="21"/>
          <w:szCs w:val="21"/>
          <w:lang w:eastAsia="pt-BR"/>
        </w:rPr>
      </w:pPr>
      <w:r w:rsidRPr="001F6440">
        <w:rPr>
          <w:rFonts w:ascii="Century Gothic" w:eastAsia="Arial" w:hAnsi="Century Gothic" w:cs="Calibri"/>
          <w:sz w:val="21"/>
          <w:szCs w:val="21"/>
          <w:lang w:eastAsia="pt-BR"/>
        </w:rPr>
        <w:t>________________________________</w:t>
      </w:r>
    </w:p>
    <w:p w14:paraId="43D7B910" w14:textId="1F4A56EC" w:rsidR="00DD3737" w:rsidRPr="001F6440" w:rsidRDefault="001F6440" w:rsidP="00DD3737">
      <w:pPr>
        <w:spacing w:after="0" w:line="240" w:lineRule="auto"/>
        <w:jc w:val="center"/>
        <w:rPr>
          <w:rFonts w:ascii="Century Gothic" w:eastAsia="Arial" w:hAnsi="Century Gothic" w:cs="Calibri"/>
          <w:sz w:val="21"/>
          <w:szCs w:val="21"/>
          <w:lang w:eastAsia="pt-BR"/>
        </w:rPr>
      </w:pPr>
      <w:r>
        <w:rPr>
          <w:rFonts w:ascii="Century Gothic" w:eastAsia="Arial" w:hAnsi="Century Gothic" w:cs="Calibri"/>
          <w:sz w:val="21"/>
          <w:szCs w:val="21"/>
          <w:lang w:eastAsia="pt-BR"/>
        </w:rPr>
        <w:t>Reginaldo Alberto Nery</w:t>
      </w:r>
    </w:p>
    <w:p w14:paraId="329AAB9E" w14:textId="54ECA379" w:rsidR="00DD3737" w:rsidRDefault="00DD3737" w:rsidP="00DD3737">
      <w:pP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  <w:r w:rsidRPr="001F6440">
        <w:rPr>
          <w:rFonts w:ascii="Century Gothic" w:eastAsia="Arial" w:hAnsi="Century Gothic" w:cs="Calibri"/>
          <w:sz w:val="21"/>
          <w:szCs w:val="21"/>
          <w:lang w:eastAsia="pt-BR"/>
        </w:rPr>
        <w:t xml:space="preserve">Secretária Municipal de </w:t>
      </w:r>
      <w:r w:rsidR="001F6440">
        <w:rPr>
          <w:rFonts w:ascii="Century Gothic" w:eastAsia="Arial" w:hAnsi="Century Gothic" w:cs="Calibri"/>
          <w:sz w:val="21"/>
          <w:szCs w:val="21"/>
          <w:lang w:eastAsia="pt-BR"/>
        </w:rPr>
        <w:t>Obras</w:t>
      </w:r>
    </w:p>
    <w:p w14:paraId="6014F1DF" w14:textId="1E8FDAD8" w:rsidR="00DD3737" w:rsidRPr="00DD3737" w:rsidRDefault="00DD3737" w:rsidP="00DD3737">
      <w:pPr>
        <w:tabs>
          <w:tab w:val="left" w:pos="7920"/>
        </w:tabs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ab/>
      </w:r>
    </w:p>
    <w:sectPr w:rsidR="00DD3737" w:rsidRPr="00DD3737" w:rsidSect="00DD3737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ADDD" w14:textId="77777777" w:rsidR="00FB4A91" w:rsidRDefault="00FB4A91" w:rsidP="00DD3737">
      <w:pPr>
        <w:spacing w:after="0" w:line="240" w:lineRule="auto"/>
      </w:pPr>
      <w:r>
        <w:separator/>
      </w:r>
    </w:p>
  </w:endnote>
  <w:endnote w:type="continuationSeparator" w:id="0">
    <w:p w14:paraId="4DB524AE" w14:textId="77777777" w:rsidR="00FB4A91" w:rsidRDefault="00FB4A91" w:rsidP="00DD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witzerlan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8339" w14:textId="77777777" w:rsidR="00DD3737" w:rsidRPr="00A21689" w:rsidRDefault="00DD3737" w:rsidP="00DD3737">
    <w:pPr>
      <w:pBdr>
        <w:bottom w:val="single" w:sz="6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t-BR"/>
      </w:rPr>
    </w:pPr>
    <w:bookmarkStart w:id="12" w:name="_Hlk493427996"/>
    <w:bookmarkStart w:id="13" w:name="_Hlk493427997"/>
    <w:bookmarkStart w:id="14" w:name="_Hlk493427998"/>
    <w:bookmarkStart w:id="15" w:name="_Hlk493433356"/>
    <w:bookmarkStart w:id="16" w:name="_Hlk493433357"/>
    <w:bookmarkStart w:id="17" w:name="_Hlk493433358"/>
  </w:p>
  <w:p w14:paraId="10E1DCFA" w14:textId="77777777" w:rsidR="00DD3737" w:rsidRPr="00A21689" w:rsidRDefault="00DD3737" w:rsidP="00DD373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A21689">
      <w:rPr>
        <w:rFonts w:ascii="Times New Roman" w:eastAsia="Times New Roman" w:hAnsi="Times New Roman" w:cs="Times New Roman"/>
        <w:sz w:val="20"/>
        <w:szCs w:val="20"/>
        <w:lang w:eastAsia="pt-BR"/>
      </w:rPr>
      <w:t>Rua Antônio Furtado Mendonça, 10 – Centro – Corguinho – MS – CEP: 79460-000</w:t>
    </w:r>
  </w:p>
  <w:p w14:paraId="43E7304C" w14:textId="77777777" w:rsidR="00DD3737" w:rsidRPr="00A21689" w:rsidRDefault="00DD3737" w:rsidP="00DD373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A2168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Fone: (67) 3250-1439 </w:t>
    </w:r>
  </w:p>
  <w:sdt>
    <w:sdtPr>
      <w:rPr>
        <w:rFonts w:ascii="Times New Roman" w:eastAsia="Times New Roman" w:hAnsi="Times New Roman" w:cs="Times New Roman"/>
        <w:sz w:val="20"/>
        <w:szCs w:val="20"/>
        <w:lang w:eastAsia="pt-BR"/>
      </w:rPr>
      <w:id w:val="-1280175813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pt-BR"/>
          </w:rPr>
          <w:id w:val="1728636285"/>
          <w:docPartObj>
            <w:docPartGallery w:val="Page Numbers (Top of Page)"/>
            <w:docPartUnique/>
          </w:docPartObj>
        </w:sdtPr>
        <w:sdtContent>
          <w:p w14:paraId="1734A668" w14:textId="77777777" w:rsidR="00DD3737" w:rsidRPr="00A21689" w:rsidRDefault="00DD3737" w:rsidP="00DD37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216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Página </w:t>
            </w:r>
            <w:r w:rsidRPr="00A216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fldChar w:fldCharType="begin"/>
            </w:r>
            <w:r w:rsidRPr="00A216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instrText>PAGE</w:instrText>
            </w:r>
            <w:r w:rsidRPr="00A216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</w:t>
            </w:r>
            <w:r w:rsidRPr="00A216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fldChar w:fldCharType="end"/>
            </w:r>
            <w:r w:rsidRPr="00A216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</w:t>
            </w:r>
            <w:r w:rsidRPr="00A216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fldChar w:fldCharType="begin"/>
            </w:r>
            <w:r w:rsidRPr="00A216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instrText>NUMPAGES</w:instrText>
            </w:r>
            <w:r w:rsidRPr="00A216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</w:t>
            </w:r>
            <w:r w:rsidRPr="00A216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sdtContent>
      </w:sdt>
    </w:sdtContent>
  </w:sdt>
  <w:bookmarkEnd w:id="12"/>
  <w:bookmarkEnd w:id="13"/>
  <w:bookmarkEnd w:id="14"/>
  <w:bookmarkEnd w:id="15"/>
  <w:bookmarkEnd w:id="16"/>
  <w:bookmarkEnd w:id="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E186" w14:textId="77777777" w:rsidR="00FB4A91" w:rsidRDefault="00FB4A91" w:rsidP="00DD3737">
      <w:pPr>
        <w:spacing w:after="0" w:line="240" w:lineRule="auto"/>
      </w:pPr>
      <w:r>
        <w:separator/>
      </w:r>
    </w:p>
  </w:footnote>
  <w:footnote w:type="continuationSeparator" w:id="0">
    <w:p w14:paraId="07F2BFF4" w14:textId="77777777" w:rsidR="00FB4A91" w:rsidRDefault="00FB4A91" w:rsidP="00DD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1134"/>
      <w:gridCol w:w="5811"/>
    </w:tblGrid>
    <w:tr w:rsidR="00DD3737" w:rsidRPr="00A21689" w14:paraId="1F2EEB04" w14:textId="77777777" w:rsidTr="005D7F8B">
      <w:tc>
        <w:tcPr>
          <w:tcW w:w="2197" w:type="dxa"/>
        </w:tcPr>
        <w:p w14:paraId="10A22C2A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  <w:bookmarkStart w:id="0" w:name="_Hlk195280110"/>
          <w:bookmarkStart w:id="1" w:name="_Hlk195280111"/>
          <w:bookmarkStart w:id="2" w:name="_Hlk195280114"/>
          <w:bookmarkStart w:id="3" w:name="_Hlk195280115"/>
          <w:bookmarkStart w:id="4" w:name="_Hlk195280117"/>
          <w:bookmarkStart w:id="5" w:name="_Hlk195280118"/>
          <w:bookmarkStart w:id="6" w:name="_Hlk195280119"/>
          <w:bookmarkStart w:id="7" w:name="_Hlk195280120"/>
          <w:bookmarkStart w:id="8" w:name="_Hlk195280121"/>
          <w:bookmarkStart w:id="9" w:name="_Hlk195280122"/>
          <w:bookmarkStart w:id="10" w:name="_Hlk195280123"/>
          <w:bookmarkStart w:id="11" w:name="_Hlk195280124"/>
        </w:p>
        <w:p w14:paraId="3884FBA2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</w:p>
        <w:p w14:paraId="60B64E6A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</w:p>
        <w:p w14:paraId="4CEB2D2C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</w:p>
        <w:p w14:paraId="7530C3B4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</w:p>
        <w:p w14:paraId="6AD0BE9C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</w:p>
        <w:p w14:paraId="652D4800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</w:p>
        <w:p w14:paraId="15302668" w14:textId="77777777" w:rsidR="00DD3737" w:rsidRPr="00A21689" w:rsidRDefault="00DD3737" w:rsidP="00DD3737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  <w:p w14:paraId="733E27AA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t>______________________________________________________________________________________________________</w:t>
          </w:r>
        </w:p>
        <w:p w14:paraId="32849454" w14:textId="77777777" w:rsidR="00DD3737" w:rsidRPr="00A21689" w:rsidRDefault="00DD3737" w:rsidP="00DD373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t>______________________________________________________________________________________________________</w:t>
          </w:r>
        </w:p>
        <w:p w14:paraId="233B1FD4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</w:p>
        <w:p w14:paraId="2E40BC2B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47F8149" w14:textId="77777777" w:rsidR="00DD3737" w:rsidRPr="00A21689" w:rsidRDefault="00DD3737" w:rsidP="00DD3737">
          <w:pPr>
            <w:tabs>
              <w:tab w:val="center" w:pos="5387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"/>
              <w:szCs w:val="2"/>
              <w:lang w:eastAsia="pt-BR"/>
            </w:rPr>
          </w:pPr>
        </w:p>
        <w:p w14:paraId="2A8F81D2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"/>
              <w:szCs w:val="2"/>
              <w:lang w:eastAsia="pt-BR"/>
            </w:rPr>
          </w:pPr>
          <w:r w:rsidRPr="00A21689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object w:dxaOrig="3480" w:dyaOrig="3525" w14:anchorId="7EDD736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5pt;height:50.25pt" fillcolor="window">
                <v:imagedata r:id="rId1" o:title=""/>
              </v:shape>
              <o:OLEObject Type="Embed" ProgID="PBrush" ShapeID="_x0000_i1025" DrawAspect="Content" ObjectID="_1831110094" r:id="rId2"/>
            </w:object>
          </w:r>
        </w:p>
      </w:tc>
      <w:tc>
        <w:tcPr>
          <w:tcW w:w="5811" w:type="dxa"/>
        </w:tcPr>
        <w:p w14:paraId="5E7426E2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</w:p>
        <w:p w14:paraId="2904A4E3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</w:p>
        <w:p w14:paraId="32366AD0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</w:p>
        <w:p w14:paraId="6CAC78F0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</w:p>
        <w:p w14:paraId="2FA8850D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</w:p>
        <w:p w14:paraId="6F0512EB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</w:p>
        <w:p w14:paraId="30B3C15A" w14:textId="77777777" w:rsidR="00DD3737" w:rsidRPr="00A21689" w:rsidRDefault="00DD3737" w:rsidP="00DD3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</w:p>
        <w:p w14:paraId="7B0D5675" w14:textId="77777777" w:rsidR="00DD3737" w:rsidRPr="00A21689" w:rsidRDefault="00DD3737" w:rsidP="00DD3737">
          <w:pPr>
            <w:spacing w:after="0" w:line="240" w:lineRule="auto"/>
            <w:ind w:right="-170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</w: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softHyphen/>
            <w:t>______________________________________________________________________________________________</w:t>
          </w:r>
        </w:p>
        <w:p w14:paraId="49BAD29F" w14:textId="77777777" w:rsidR="00DD3737" w:rsidRPr="00A21689" w:rsidRDefault="00DD3737" w:rsidP="00DD3737">
          <w:pPr>
            <w:spacing w:after="0" w:line="240" w:lineRule="auto"/>
            <w:ind w:right="-170"/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</w:pPr>
          <w:r w:rsidRPr="00A21689">
            <w:rPr>
              <w:rFonts w:ascii="Times New Roman" w:eastAsia="Times New Roman" w:hAnsi="Times New Roman" w:cs="Times New Roman"/>
              <w:b/>
              <w:bCs/>
              <w:sz w:val="4"/>
              <w:szCs w:val="4"/>
              <w:lang w:eastAsia="pt-B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tc>
    </w:tr>
  </w:tbl>
  <w:p w14:paraId="65FAB658" w14:textId="77777777" w:rsidR="00DD3737" w:rsidRPr="00A21689" w:rsidRDefault="00DD3737" w:rsidP="00DD3737">
    <w:pPr>
      <w:spacing w:after="0" w:line="240" w:lineRule="auto"/>
      <w:jc w:val="center"/>
      <w:rPr>
        <w:rFonts w:ascii="Footlight MT Light" w:eastAsia="Times New Roman" w:hAnsi="Footlight MT Light" w:cs="Footlight MT Light"/>
        <w:sz w:val="10"/>
        <w:szCs w:val="10"/>
        <w:lang w:eastAsia="pt-BR"/>
      </w:rPr>
    </w:pPr>
  </w:p>
  <w:p w14:paraId="5E322928" w14:textId="77777777" w:rsidR="00DD3737" w:rsidRPr="00A21689" w:rsidRDefault="00DD3737" w:rsidP="00DD3737">
    <w:pPr>
      <w:spacing w:after="0" w:line="240" w:lineRule="auto"/>
      <w:rPr>
        <w:rFonts w:ascii="Switzerland" w:eastAsia="Times New Roman" w:hAnsi="Switzerland" w:cs="Switzerland"/>
        <w:color w:val="0000FF"/>
        <w:sz w:val="20"/>
        <w:szCs w:val="20"/>
        <w:lang w:eastAsia="pt-BR"/>
      </w:rPr>
    </w:pPr>
    <w:r w:rsidRPr="00A21689">
      <w:rPr>
        <w:rFonts w:ascii="Switzerland" w:eastAsia="Times New Roman" w:hAnsi="Switzerland" w:cs="Switzerland"/>
        <w:color w:val="0000FF"/>
        <w:sz w:val="20"/>
        <w:szCs w:val="20"/>
        <w:lang w:eastAsia="pt-BR"/>
      </w:rPr>
      <w:t>ESTADO DE MATO GROSSO DO SUL</w:t>
    </w:r>
  </w:p>
  <w:p w14:paraId="4561BF8B" w14:textId="77777777" w:rsidR="00DD3737" w:rsidRPr="00A21689" w:rsidRDefault="00DD3737" w:rsidP="00DD3737">
    <w:pPr>
      <w:spacing w:after="0" w:line="240" w:lineRule="auto"/>
      <w:ind w:right="-709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A21689">
      <w:rPr>
        <w:rFonts w:ascii="Switzerland" w:eastAsia="Times New Roman" w:hAnsi="Switzerland" w:cs="Switzerland"/>
        <w:color w:val="0000FF"/>
        <w:sz w:val="20"/>
        <w:szCs w:val="20"/>
        <w:lang w:eastAsia="pt-BR"/>
      </w:rPr>
      <w:t>PREFEITURA MUNICIPAL DE CORGUINHO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E088F"/>
    <w:multiLevelType w:val="multilevel"/>
    <w:tmpl w:val="F4FE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2268E"/>
    <w:multiLevelType w:val="multilevel"/>
    <w:tmpl w:val="9798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223421">
    <w:abstractNumId w:val="1"/>
  </w:num>
  <w:num w:numId="2" w16cid:durableId="205769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37"/>
    <w:rsid w:val="000A6FC0"/>
    <w:rsid w:val="000C0C96"/>
    <w:rsid w:val="001F6440"/>
    <w:rsid w:val="006646DD"/>
    <w:rsid w:val="008B2178"/>
    <w:rsid w:val="008C6BB5"/>
    <w:rsid w:val="009823DA"/>
    <w:rsid w:val="00AC0FDB"/>
    <w:rsid w:val="00B3740C"/>
    <w:rsid w:val="00DD3737"/>
    <w:rsid w:val="00FB4A91"/>
    <w:rsid w:val="00FC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DE577"/>
  <w15:chartTrackingRefBased/>
  <w15:docId w15:val="{838F1BEF-9A46-4A23-8BA7-A2CABB52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3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3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3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3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37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373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37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37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37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37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3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3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37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37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37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373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3737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DD3737"/>
    <w:rPr>
      <w:b/>
      <w:bCs/>
    </w:rPr>
  </w:style>
  <w:style w:type="table" w:styleId="Tabelacomgrade">
    <w:name w:val="Table Grid"/>
    <w:basedOn w:val="Tabelanormal"/>
    <w:uiPriority w:val="39"/>
    <w:rsid w:val="00DD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D3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737"/>
  </w:style>
  <w:style w:type="paragraph" w:styleId="Rodap">
    <w:name w:val="footer"/>
    <w:basedOn w:val="Normal"/>
    <w:link w:val="RodapChar"/>
    <w:uiPriority w:val="99"/>
    <w:unhideWhenUsed/>
    <w:rsid w:val="00DD3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850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Oliveira</dc:creator>
  <cp:keywords/>
  <dc:description/>
  <cp:lastModifiedBy>user</cp:lastModifiedBy>
  <cp:revision>3</cp:revision>
  <dcterms:created xsi:type="dcterms:W3CDTF">2026-01-23T11:34:00Z</dcterms:created>
  <dcterms:modified xsi:type="dcterms:W3CDTF">2026-01-28T15:55:00Z</dcterms:modified>
</cp:coreProperties>
</file>